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896" w:rsidRPr="00EC68B8" w:rsidRDefault="003D0993" w:rsidP="00EC68B8">
      <w:pPr>
        <w:spacing w:after="0" w:line="276" w:lineRule="auto"/>
        <w:jc w:val="both"/>
        <w:rPr>
          <w:rFonts w:ascii="Arial" w:hAnsi="Arial" w:cs="Arial"/>
          <w:sz w:val="24"/>
          <w:szCs w:val="24"/>
        </w:rPr>
      </w:pPr>
      <w:bookmarkStart w:id="0" w:name="_GoBack"/>
      <w:bookmarkEnd w:id="0"/>
      <w:r w:rsidRPr="00EC68B8">
        <w:rPr>
          <w:rFonts w:ascii="Arial" w:hAnsi="Arial" w:cs="Arial"/>
          <w:b/>
          <w:sz w:val="24"/>
          <w:szCs w:val="24"/>
        </w:rPr>
        <w:t xml:space="preserve">TÍTULO DE LA VIDEOCONFERENCIA                                                                                                                                                                                              </w:t>
      </w:r>
    </w:p>
    <w:p w:rsidR="00E87896" w:rsidRPr="00EC68B8" w:rsidRDefault="00E21EBB" w:rsidP="00EC68B8">
      <w:pPr>
        <w:spacing w:after="0" w:line="276" w:lineRule="auto"/>
        <w:jc w:val="both"/>
        <w:rPr>
          <w:rFonts w:ascii="Arial" w:hAnsi="Arial" w:cs="Arial"/>
          <w:sz w:val="24"/>
          <w:szCs w:val="24"/>
        </w:rPr>
      </w:pPr>
      <w:r w:rsidRPr="00EC68B8">
        <w:rPr>
          <w:rFonts w:ascii="Arial" w:hAnsi="Arial" w:cs="Arial"/>
          <w:sz w:val="24"/>
          <w:szCs w:val="24"/>
        </w:rPr>
        <w:t xml:space="preserve">Uso legítimo de la fuerza. </w:t>
      </w:r>
    </w:p>
    <w:p w:rsidR="00BA11AA" w:rsidRPr="00EC68B8" w:rsidRDefault="00BA11AA" w:rsidP="00EC68B8">
      <w:pPr>
        <w:spacing w:after="0" w:line="276" w:lineRule="auto"/>
        <w:jc w:val="both"/>
        <w:rPr>
          <w:rFonts w:ascii="Arial" w:hAnsi="Arial" w:cs="Arial"/>
          <w:sz w:val="24"/>
          <w:szCs w:val="24"/>
        </w:rPr>
      </w:pPr>
    </w:p>
    <w:p w:rsidR="00E87896" w:rsidRPr="00EC68B8" w:rsidRDefault="003D0993" w:rsidP="00EC68B8">
      <w:pPr>
        <w:spacing w:after="0" w:line="276" w:lineRule="auto"/>
        <w:jc w:val="both"/>
        <w:rPr>
          <w:rFonts w:ascii="Arial" w:hAnsi="Arial" w:cs="Arial"/>
          <w:b/>
          <w:sz w:val="24"/>
          <w:szCs w:val="24"/>
        </w:rPr>
      </w:pPr>
      <w:r w:rsidRPr="00EC68B8">
        <w:rPr>
          <w:rFonts w:ascii="Arial" w:hAnsi="Arial" w:cs="Arial"/>
          <w:b/>
          <w:sz w:val="24"/>
          <w:szCs w:val="24"/>
        </w:rPr>
        <w:t>PONENTE</w:t>
      </w:r>
    </w:p>
    <w:p w:rsidR="00E21EBB" w:rsidRPr="00EC68B8" w:rsidRDefault="00E21EBB" w:rsidP="00EC68B8">
      <w:pPr>
        <w:spacing w:after="0" w:line="276" w:lineRule="auto"/>
        <w:jc w:val="both"/>
        <w:rPr>
          <w:rFonts w:ascii="Arial" w:hAnsi="Arial" w:cs="Arial"/>
          <w:sz w:val="24"/>
          <w:szCs w:val="24"/>
        </w:rPr>
      </w:pPr>
      <w:r w:rsidRPr="00EC68B8">
        <w:rPr>
          <w:rFonts w:ascii="Arial" w:hAnsi="Arial" w:cs="Arial"/>
          <w:sz w:val="24"/>
          <w:szCs w:val="24"/>
        </w:rPr>
        <w:t xml:space="preserve">Lic. Jorge Abraham Flores Zamudio, adscrito a la Comisión Nacional de los Derechos Humanos. </w:t>
      </w:r>
    </w:p>
    <w:p w:rsidR="006673A8" w:rsidRPr="00EC68B8" w:rsidRDefault="006673A8" w:rsidP="00EC68B8">
      <w:pPr>
        <w:spacing w:after="0" w:line="276" w:lineRule="auto"/>
        <w:jc w:val="both"/>
        <w:rPr>
          <w:rFonts w:ascii="Arial" w:hAnsi="Arial" w:cs="Arial"/>
          <w:sz w:val="24"/>
          <w:szCs w:val="24"/>
        </w:rPr>
      </w:pPr>
    </w:p>
    <w:p w:rsidR="00E87896" w:rsidRPr="00EC68B8" w:rsidRDefault="003D0993" w:rsidP="00EC68B8">
      <w:pPr>
        <w:spacing w:after="0" w:line="276" w:lineRule="auto"/>
        <w:jc w:val="both"/>
        <w:rPr>
          <w:rFonts w:ascii="Arial" w:hAnsi="Arial" w:cs="Arial"/>
          <w:b/>
          <w:sz w:val="24"/>
          <w:szCs w:val="24"/>
        </w:rPr>
      </w:pPr>
      <w:r w:rsidRPr="00EC68B8">
        <w:rPr>
          <w:rFonts w:ascii="Arial" w:hAnsi="Arial" w:cs="Arial"/>
          <w:b/>
          <w:sz w:val="24"/>
          <w:szCs w:val="24"/>
        </w:rPr>
        <w:t>LUGAR</w:t>
      </w:r>
    </w:p>
    <w:p w:rsidR="00E87896" w:rsidRPr="00EC68B8" w:rsidRDefault="003D0993" w:rsidP="00EC68B8">
      <w:pPr>
        <w:spacing w:after="0" w:line="276" w:lineRule="auto"/>
        <w:jc w:val="both"/>
        <w:rPr>
          <w:rFonts w:ascii="Arial" w:hAnsi="Arial" w:cs="Arial"/>
          <w:sz w:val="24"/>
          <w:szCs w:val="24"/>
        </w:rPr>
      </w:pPr>
      <w:r w:rsidRPr="00EC68B8">
        <w:rPr>
          <w:rFonts w:ascii="Arial" w:hAnsi="Arial" w:cs="Arial"/>
          <w:sz w:val="24"/>
          <w:szCs w:val="24"/>
        </w:rPr>
        <w:t>Curso virtual a modo de videoconferencia a través de la plataforma virtual “TELMEX”.</w:t>
      </w:r>
    </w:p>
    <w:p w:rsidR="00E87896" w:rsidRPr="00EC68B8" w:rsidRDefault="00E87896" w:rsidP="00EC68B8">
      <w:pPr>
        <w:spacing w:after="0" w:line="276" w:lineRule="auto"/>
        <w:jc w:val="both"/>
        <w:rPr>
          <w:rFonts w:ascii="Arial" w:hAnsi="Arial" w:cs="Arial"/>
          <w:sz w:val="24"/>
          <w:szCs w:val="24"/>
        </w:rPr>
      </w:pPr>
    </w:p>
    <w:p w:rsidR="00E87896" w:rsidRPr="00EC68B8" w:rsidRDefault="003D0993" w:rsidP="00EC68B8">
      <w:pPr>
        <w:spacing w:after="0" w:line="276" w:lineRule="auto"/>
        <w:jc w:val="both"/>
        <w:rPr>
          <w:rFonts w:ascii="Arial" w:hAnsi="Arial" w:cs="Arial"/>
          <w:sz w:val="24"/>
          <w:szCs w:val="24"/>
        </w:rPr>
      </w:pPr>
      <w:r w:rsidRPr="00EC68B8">
        <w:rPr>
          <w:rFonts w:ascii="Arial" w:hAnsi="Arial" w:cs="Arial"/>
          <w:b/>
          <w:sz w:val="24"/>
          <w:szCs w:val="24"/>
        </w:rPr>
        <w:t>FECHA</w:t>
      </w:r>
    </w:p>
    <w:p w:rsidR="00E87896" w:rsidRPr="00EC68B8" w:rsidRDefault="00E21EBB" w:rsidP="00EC68B8">
      <w:pPr>
        <w:spacing w:after="0" w:line="276" w:lineRule="auto"/>
        <w:jc w:val="both"/>
        <w:rPr>
          <w:rFonts w:ascii="Arial" w:hAnsi="Arial" w:cs="Arial"/>
          <w:sz w:val="24"/>
          <w:szCs w:val="24"/>
        </w:rPr>
      </w:pPr>
      <w:r w:rsidRPr="00EC68B8">
        <w:rPr>
          <w:rFonts w:ascii="Arial" w:hAnsi="Arial" w:cs="Arial"/>
          <w:sz w:val="24"/>
          <w:szCs w:val="24"/>
        </w:rPr>
        <w:t>03 de noviembre</w:t>
      </w:r>
      <w:r w:rsidR="00BA11AA" w:rsidRPr="00EC68B8">
        <w:rPr>
          <w:rFonts w:ascii="Arial" w:hAnsi="Arial" w:cs="Arial"/>
          <w:sz w:val="24"/>
          <w:szCs w:val="24"/>
        </w:rPr>
        <w:t xml:space="preserve"> de 2020. </w:t>
      </w:r>
    </w:p>
    <w:p w:rsidR="00E87896" w:rsidRPr="00EC68B8" w:rsidRDefault="00E87896" w:rsidP="00EC68B8">
      <w:pPr>
        <w:spacing w:after="0" w:line="276" w:lineRule="auto"/>
        <w:jc w:val="both"/>
        <w:rPr>
          <w:rFonts w:ascii="Arial" w:hAnsi="Arial" w:cs="Arial"/>
          <w:sz w:val="24"/>
          <w:szCs w:val="24"/>
        </w:rPr>
      </w:pPr>
    </w:p>
    <w:p w:rsidR="00E87896" w:rsidRPr="00EC68B8" w:rsidRDefault="003D0993" w:rsidP="00EC68B8">
      <w:pPr>
        <w:spacing w:after="0" w:line="276" w:lineRule="auto"/>
        <w:jc w:val="both"/>
        <w:rPr>
          <w:rFonts w:ascii="Arial" w:hAnsi="Arial" w:cs="Arial"/>
          <w:sz w:val="24"/>
          <w:szCs w:val="24"/>
        </w:rPr>
      </w:pPr>
      <w:r w:rsidRPr="00EC68B8">
        <w:rPr>
          <w:rFonts w:ascii="Arial" w:hAnsi="Arial" w:cs="Arial"/>
          <w:b/>
          <w:sz w:val="24"/>
          <w:szCs w:val="24"/>
        </w:rPr>
        <w:t>HORARIO-DURACIÓN</w:t>
      </w:r>
    </w:p>
    <w:p w:rsidR="00E87896" w:rsidRPr="00EC68B8" w:rsidRDefault="003D0993" w:rsidP="00EC68B8">
      <w:pPr>
        <w:spacing w:after="0" w:line="276" w:lineRule="auto"/>
        <w:jc w:val="both"/>
        <w:rPr>
          <w:rFonts w:ascii="Arial" w:hAnsi="Arial" w:cs="Arial"/>
          <w:sz w:val="24"/>
          <w:szCs w:val="24"/>
        </w:rPr>
      </w:pPr>
      <w:r w:rsidRPr="00EC68B8">
        <w:rPr>
          <w:rFonts w:ascii="Arial" w:hAnsi="Arial" w:cs="Arial"/>
          <w:sz w:val="24"/>
          <w:szCs w:val="24"/>
        </w:rPr>
        <w:t>De 1</w:t>
      </w:r>
      <w:r w:rsidR="00BA11AA" w:rsidRPr="00EC68B8">
        <w:rPr>
          <w:rFonts w:ascii="Arial" w:hAnsi="Arial" w:cs="Arial"/>
          <w:sz w:val="24"/>
          <w:szCs w:val="24"/>
        </w:rPr>
        <w:t xml:space="preserve">3:00 a 15:00 horas. </w:t>
      </w:r>
    </w:p>
    <w:p w:rsidR="00E87896" w:rsidRPr="00EC68B8" w:rsidRDefault="00E87896" w:rsidP="00EC68B8">
      <w:pPr>
        <w:spacing w:after="0" w:line="276" w:lineRule="auto"/>
        <w:jc w:val="both"/>
        <w:rPr>
          <w:rFonts w:ascii="Arial" w:hAnsi="Arial" w:cs="Arial"/>
          <w:sz w:val="24"/>
          <w:szCs w:val="24"/>
        </w:rPr>
      </w:pPr>
    </w:p>
    <w:p w:rsidR="00E87896" w:rsidRPr="00EC68B8" w:rsidRDefault="003D0993" w:rsidP="00EC68B8">
      <w:pPr>
        <w:spacing w:after="0" w:line="276" w:lineRule="auto"/>
        <w:jc w:val="both"/>
        <w:rPr>
          <w:rFonts w:ascii="Arial" w:hAnsi="Arial" w:cs="Arial"/>
          <w:sz w:val="24"/>
          <w:szCs w:val="24"/>
        </w:rPr>
      </w:pPr>
      <w:r w:rsidRPr="00EC68B8">
        <w:rPr>
          <w:rFonts w:ascii="Arial" w:hAnsi="Arial" w:cs="Arial"/>
          <w:b/>
          <w:sz w:val="24"/>
          <w:szCs w:val="24"/>
        </w:rPr>
        <w:t>TIPO DE PÚBLICO AL QUE VA DIRIGIDO</w:t>
      </w:r>
    </w:p>
    <w:p w:rsidR="00E87896" w:rsidRPr="00EC68B8" w:rsidRDefault="00305FE2" w:rsidP="00EC68B8">
      <w:pPr>
        <w:spacing w:after="0" w:line="276" w:lineRule="auto"/>
        <w:jc w:val="both"/>
        <w:rPr>
          <w:rFonts w:ascii="Arial" w:hAnsi="Arial" w:cs="Arial"/>
          <w:sz w:val="24"/>
          <w:szCs w:val="24"/>
        </w:rPr>
      </w:pPr>
      <w:r w:rsidRPr="00EC68B8">
        <w:rPr>
          <w:rFonts w:ascii="Arial" w:hAnsi="Arial" w:cs="Arial"/>
          <w:sz w:val="24"/>
          <w:szCs w:val="24"/>
        </w:rPr>
        <w:t>Policías Ministeriales, Fiscales Regionales, Fiscales Especializados, Jurídico de la Fiscalía General del Estado de Veracru</w:t>
      </w:r>
      <w:r w:rsidR="00E21EBB" w:rsidRPr="00EC68B8">
        <w:rPr>
          <w:rFonts w:ascii="Arial" w:hAnsi="Arial" w:cs="Arial"/>
          <w:sz w:val="24"/>
          <w:szCs w:val="24"/>
        </w:rPr>
        <w:t>z, Fiscales de Auxiliares, etc.</w:t>
      </w:r>
    </w:p>
    <w:p w:rsidR="00A40325" w:rsidRPr="00EC68B8" w:rsidRDefault="00A40325" w:rsidP="00EC68B8">
      <w:pPr>
        <w:spacing w:after="0" w:line="276" w:lineRule="auto"/>
        <w:jc w:val="both"/>
        <w:rPr>
          <w:rFonts w:ascii="Arial" w:hAnsi="Arial" w:cs="Arial"/>
          <w:b/>
          <w:sz w:val="24"/>
          <w:szCs w:val="24"/>
        </w:rPr>
      </w:pPr>
      <w:r w:rsidRPr="00EC68B8">
        <w:rPr>
          <w:rFonts w:ascii="Arial" w:hAnsi="Arial" w:cs="Arial"/>
          <w:b/>
          <w:sz w:val="24"/>
          <w:szCs w:val="24"/>
        </w:rPr>
        <w:t xml:space="preserve"> </w:t>
      </w:r>
    </w:p>
    <w:p w:rsidR="00A40325" w:rsidRPr="00EC68B8" w:rsidRDefault="00A40325" w:rsidP="00EC68B8">
      <w:pPr>
        <w:spacing w:after="0" w:line="276" w:lineRule="auto"/>
        <w:jc w:val="both"/>
        <w:rPr>
          <w:rFonts w:ascii="Arial" w:hAnsi="Arial" w:cs="Arial"/>
          <w:b/>
          <w:sz w:val="24"/>
          <w:szCs w:val="24"/>
        </w:rPr>
      </w:pPr>
    </w:p>
    <w:p w:rsidR="00E87896" w:rsidRPr="00EC68B8" w:rsidRDefault="003D0993" w:rsidP="00EC68B8">
      <w:pPr>
        <w:spacing w:after="0" w:line="276" w:lineRule="auto"/>
        <w:jc w:val="both"/>
        <w:rPr>
          <w:rFonts w:ascii="Arial" w:hAnsi="Arial" w:cs="Arial"/>
          <w:b/>
          <w:sz w:val="24"/>
          <w:szCs w:val="24"/>
        </w:rPr>
      </w:pPr>
      <w:r w:rsidRPr="00EC68B8">
        <w:rPr>
          <w:rFonts w:ascii="Arial" w:hAnsi="Arial" w:cs="Arial"/>
          <w:b/>
          <w:sz w:val="24"/>
          <w:szCs w:val="24"/>
        </w:rPr>
        <w:t>OBJETIVO/DESCRIPCIÓN</w:t>
      </w:r>
    </w:p>
    <w:p w:rsidR="00E21EBB" w:rsidRPr="00EC68B8" w:rsidRDefault="00305FE2" w:rsidP="00EC68B8">
      <w:pPr>
        <w:spacing w:after="0" w:line="276" w:lineRule="auto"/>
        <w:jc w:val="both"/>
        <w:rPr>
          <w:rFonts w:ascii="Arial" w:hAnsi="Arial" w:cs="Arial"/>
          <w:sz w:val="24"/>
          <w:szCs w:val="24"/>
        </w:rPr>
      </w:pPr>
      <w:r w:rsidRPr="00EC68B8">
        <w:rPr>
          <w:rFonts w:ascii="Arial" w:hAnsi="Arial" w:cs="Arial"/>
          <w:sz w:val="24"/>
          <w:szCs w:val="24"/>
        </w:rPr>
        <w:t>Como parte del programa de capacitación 2020, y a fin de reforzar los conocimientos de las y los servidores públicos de la Fiscalía General del Estado de Veracruz, en materia de Derechos Humanos, la Comisión Nacional de los Derechos Humanos imparte a esta Institución div</w:t>
      </w:r>
      <w:r w:rsidR="00E21EBB" w:rsidRPr="00EC68B8">
        <w:rPr>
          <w:rFonts w:ascii="Arial" w:hAnsi="Arial" w:cs="Arial"/>
          <w:sz w:val="24"/>
          <w:szCs w:val="24"/>
        </w:rPr>
        <w:t xml:space="preserve">ersos cursos encaminados a mejorar el desempeño del participante en sus labores dentro de las instituciones de procuración de justicia. </w:t>
      </w:r>
    </w:p>
    <w:p w:rsidR="00E21EBB" w:rsidRPr="00EC68B8" w:rsidRDefault="00E21EBB" w:rsidP="00EC68B8">
      <w:pPr>
        <w:spacing w:after="0" w:line="276" w:lineRule="auto"/>
        <w:jc w:val="both"/>
        <w:rPr>
          <w:rFonts w:ascii="Arial" w:hAnsi="Arial" w:cs="Arial"/>
          <w:sz w:val="24"/>
          <w:szCs w:val="24"/>
        </w:rPr>
      </w:pPr>
      <w:r w:rsidRPr="00EC68B8">
        <w:rPr>
          <w:rFonts w:ascii="Arial" w:hAnsi="Arial" w:cs="Arial"/>
          <w:sz w:val="24"/>
          <w:szCs w:val="24"/>
        </w:rPr>
        <w:t xml:space="preserve">Las y los participantes conocerán el concepto de seguridad pública desde la óptica de los Derechos Humanos y sus implicaciones en el tema del uso de la fuerza hasta su actual regulación, revisando algunos criterios del sistema interamericano de Derechos Humanos. </w:t>
      </w:r>
    </w:p>
    <w:p w:rsidR="00E87896" w:rsidRPr="00EC68B8" w:rsidRDefault="00E87896" w:rsidP="00EC68B8">
      <w:pPr>
        <w:spacing w:line="276" w:lineRule="auto"/>
        <w:jc w:val="both"/>
        <w:rPr>
          <w:rFonts w:ascii="Arial" w:hAnsi="Arial" w:cs="Arial"/>
          <w:b/>
          <w:sz w:val="24"/>
          <w:szCs w:val="24"/>
        </w:rPr>
      </w:pPr>
    </w:p>
    <w:p w:rsidR="00E21EBB" w:rsidRPr="00EC68B8" w:rsidRDefault="00E21EBB" w:rsidP="00EC68B8">
      <w:pPr>
        <w:spacing w:line="276" w:lineRule="auto"/>
        <w:jc w:val="both"/>
        <w:rPr>
          <w:rFonts w:ascii="Arial" w:hAnsi="Arial" w:cs="Arial"/>
          <w:b/>
          <w:sz w:val="24"/>
          <w:szCs w:val="24"/>
        </w:rPr>
      </w:pPr>
      <w:r w:rsidRPr="00EC68B8">
        <w:rPr>
          <w:rFonts w:ascii="Arial" w:hAnsi="Arial" w:cs="Arial"/>
          <w:b/>
          <w:sz w:val="24"/>
          <w:szCs w:val="24"/>
        </w:rPr>
        <w:t>SÍNTESIS CURRICULAR DEL PONENTE</w:t>
      </w:r>
    </w:p>
    <w:p w:rsidR="00EC68B8" w:rsidRPr="00EC68B8" w:rsidRDefault="00EC68B8" w:rsidP="00EC68B8">
      <w:pPr>
        <w:spacing w:line="276" w:lineRule="auto"/>
        <w:jc w:val="both"/>
        <w:rPr>
          <w:rFonts w:ascii="Arial" w:hAnsi="Arial" w:cs="Arial"/>
          <w:sz w:val="24"/>
          <w:szCs w:val="24"/>
        </w:rPr>
      </w:pPr>
      <w:r w:rsidRPr="00EC68B8">
        <w:rPr>
          <w:rFonts w:ascii="Arial" w:hAnsi="Arial" w:cs="Arial"/>
          <w:sz w:val="24"/>
          <w:szCs w:val="24"/>
        </w:rPr>
        <w:t>Es licenciado y maestrante en derecho por la Facultad de Derecho de la UNAM.</w:t>
      </w:r>
    </w:p>
    <w:p w:rsidR="00EC68B8" w:rsidRPr="00EC68B8" w:rsidRDefault="00EC68B8" w:rsidP="00EC68B8">
      <w:pPr>
        <w:spacing w:line="276" w:lineRule="auto"/>
        <w:jc w:val="both"/>
        <w:rPr>
          <w:rFonts w:ascii="Arial" w:hAnsi="Arial" w:cs="Arial"/>
          <w:sz w:val="24"/>
          <w:szCs w:val="24"/>
        </w:rPr>
      </w:pPr>
      <w:r w:rsidRPr="00EC68B8">
        <w:rPr>
          <w:rFonts w:ascii="Arial" w:hAnsi="Arial" w:cs="Arial"/>
          <w:sz w:val="24"/>
          <w:szCs w:val="24"/>
        </w:rPr>
        <w:lastRenderedPageBreak/>
        <w:t xml:space="preserve">En el sector público se ha desempeñado en el ámbito de administración y procuración de justicia, tanto en el Tribunal Electoral Federal, como en la PGR, hoy FGR, donde obtuvo la certificación emitida por la SETEC del Consejo de Coordinación para la Implementación del Sistema de Justicia Penal. </w:t>
      </w:r>
    </w:p>
    <w:p w:rsidR="00EC68B8" w:rsidRPr="00EC68B8" w:rsidRDefault="00EC68B8" w:rsidP="00EC68B8">
      <w:pPr>
        <w:spacing w:line="276" w:lineRule="auto"/>
        <w:jc w:val="both"/>
        <w:rPr>
          <w:rFonts w:ascii="Arial" w:hAnsi="Arial" w:cs="Arial"/>
          <w:sz w:val="24"/>
          <w:szCs w:val="24"/>
        </w:rPr>
      </w:pPr>
      <w:r w:rsidRPr="00EC68B8">
        <w:rPr>
          <w:rFonts w:ascii="Arial" w:hAnsi="Arial" w:cs="Arial"/>
          <w:sz w:val="24"/>
          <w:szCs w:val="24"/>
        </w:rPr>
        <w:t>En el ámbito privado ha laborado en diversas consultorías jurídicas, y fue el coordinador jurídico de una organización no gubernamental especializada en el estudio de la disciplina pública y combate a la corrupción.</w:t>
      </w:r>
    </w:p>
    <w:p w:rsidR="00EC68B8" w:rsidRPr="00EC68B8" w:rsidRDefault="00EC68B8" w:rsidP="00EC68B8">
      <w:pPr>
        <w:spacing w:line="276" w:lineRule="auto"/>
        <w:jc w:val="both"/>
        <w:rPr>
          <w:rFonts w:ascii="Arial" w:hAnsi="Arial" w:cs="Arial"/>
          <w:sz w:val="24"/>
          <w:szCs w:val="24"/>
        </w:rPr>
      </w:pPr>
      <w:r w:rsidRPr="00EC68B8">
        <w:rPr>
          <w:rFonts w:ascii="Arial" w:hAnsi="Arial" w:cs="Arial"/>
          <w:sz w:val="24"/>
          <w:szCs w:val="24"/>
        </w:rPr>
        <w:t xml:space="preserve">Cuenta con diversos diplomados y cursos, así como un reconocimiento internacional en derecho disciplinario emitido por el Instituto Colombiano de Derecho Disciplinario, con sede en la ciudad de Bogotá, Colombia. </w:t>
      </w:r>
    </w:p>
    <w:p w:rsidR="00EC68B8" w:rsidRPr="00EC68B8" w:rsidRDefault="00EC68B8" w:rsidP="00EC68B8">
      <w:pPr>
        <w:spacing w:line="276" w:lineRule="auto"/>
        <w:jc w:val="both"/>
        <w:rPr>
          <w:rFonts w:ascii="Arial" w:hAnsi="Arial" w:cs="Arial"/>
          <w:sz w:val="24"/>
          <w:szCs w:val="24"/>
        </w:rPr>
      </w:pPr>
      <w:r w:rsidRPr="00EC68B8">
        <w:rPr>
          <w:rFonts w:ascii="Arial" w:hAnsi="Arial" w:cs="Arial"/>
          <w:sz w:val="24"/>
          <w:szCs w:val="24"/>
        </w:rPr>
        <w:t xml:space="preserve">Ha sido ponente y articulista invitado por diversos gobiernos estatales del país, así como por el Instituto de Investigaciones Jurídicas de la UNAM, donde en 2019 acreditó el Diplomado sobre Sistema Interamericano de Derechos Humanos “Héctor </w:t>
      </w:r>
      <w:proofErr w:type="spellStart"/>
      <w:r w:rsidRPr="00EC68B8">
        <w:rPr>
          <w:rFonts w:ascii="Arial" w:hAnsi="Arial" w:cs="Arial"/>
          <w:sz w:val="24"/>
          <w:szCs w:val="24"/>
        </w:rPr>
        <w:t>Fix</w:t>
      </w:r>
      <w:proofErr w:type="spellEnd"/>
      <w:r w:rsidRPr="00EC68B8">
        <w:rPr>
          <w:rFonts w:ascii="Arial" w:hAnsi="Arial" w:cs="Arial"/>
          <w:sz w:val="24"/>
          <w:szCs w:val="24"/>
        </w:rPr>
        <w:t xml:space="preserve"> Zamudio”. </w:t>
      </w:r>
    </w:p>
    <w:p w:rsidR="00EC68B8" w:rsidRPr="00EC68B8" w:rsidRDefault="00EC68B8" w:rsidP="00EC68B8">
      <w:pPr>
        <w:spacing w:line="276" w:lineRule="auto"/>
        <w:jc w:val="both"/>
        <w:rPr>
          <w:rFonts w:ascii="Arial" w:hAnsi="Arial" w:cs="Arial"/>
          <w:sz w:val="24"/>
          <w:szCs w:val="24"/>
        </w:rPr>
      </w:pPr>
      <w:r w:rsidRPr="00EC68B8">
        <w:rPr>
          <w:rFonts w:ascii="Arial" w:hAnsi="Arial" w:cs="Arial"/>
          <w:sz w:val="24"/>
          <w:szCs w:val="24"/>
        </w:rPr>
        <w:t>Actualmente es miembro fundador del Observatorio del Sistema Nacional Anticorrupción por sus siglas “OSNA”.</w:t>
      </w:r>
    </w:p>
    <w:p w:rsidR="00E21EBB" w:rsidRPr="00EC68B8" w:rsidRDefault="00EC68B8" w:rsidP="00EC68B8">
      <w:pPr>
        <w:spacing w:line="276" w:lineRule="auto"/>
        <w:jc w:val="both"/>
        <w:rPr>
          <w:rFonts w:ascii="Arial" w:hAnsi="Arial" w:cs="Arial"/>
          <w:sz w:val="24"/>
          <w:szCs w:val="24"/>
        </w:rPr>
      </w:pPr>
      <w:r w:rsidRPr="00EC68B8">
        <w:rPr>
          <w:rFonts w:ascii="Arial" w:hAnsi="Arial" w:cs="Arial"/>
          <w:sz w:val="24"/>
          <w:szCs w:val="24"/>
        </w:rPr>
        <w:t>Candidato al título de maestro en derecho por la Facultad de Derecho de la UNAM, y se desempeña como ponente de la Comisión Nacional de los Derechos Humanos, donde ha brindado más de 150 conferencias, cursos, talleres y diplomados en torno a la promoción, respeto, protección y garantía de los derechos humanos en México.</w:t>
      </w:r>
    </w:p>
    <w:p w:rsidR="00E21EBB" w:rsidRPr="00EC68B8" w:rsidRDefault="00E21EBB" w:rsidP="00EC68B8">
      <w:pPr>
        <w:spacing w:line="276" w:lineRule="auto"/>
        <w:jc w:val="both"/>
        <w:rPr>
          <w:rFonts w:ascii="Arial" w:hAnsi="Arial" w:cs="Arial"/>
          <w:b/>
          <w:sz w:val="24"/>
          <w:szCs w:val="24"/>
        </w:rPr>
      </w:pPr>
    </w:p>
    <w:p w:rsidR="00E21EBB" w:rsidRPr="00EC68B8" w:rsidRDefault="00E21EBB" w:rsidP="00EC68B8">
      <w:pPr>
        <w:spacing w:line="276" w:lineRule="auto"/>
        <w:jc w:val="both"/>
        <w:rPr>
          <w:rFonts w:ascii="Arial" w:hAnsi="Arial" w:cs="Arial"/>
          <w:b/>
          <w:sz w:val="24"/>
          <w:szCs w:val="24"/>
        </w:rPr>
      </w:pPr>
      <w:r w:rsidRPr="00EC68B8">
        <w:rPr>
          <w:rFonts w:ascii="Arial" w:hAnsi="Arial" w:cs="Arial"/>
          <w:b/>
          <w:sz w:val="24"/>
          <w:szCs w:val="24"/>
        </w:rPr>
        <w:t>CONTENIDO TEMÁTICO</w:t>
      </w:r>
    </w:p>
    <w:p w:rsidR="009D2E5F" w:rsidRPr="00EC68B8" w:rsidRDefault="009D2E5F" w:rsidP="00EC68B8">
      <w:pPr>
        <w:pStyle w:val="Prrafodelista"/>
        <w:numPr>
          <w:ilvl w:val="0"/>
          <w:numId w:val="6"/>
        </w:numPr>
        <w:jc w:val="both"/>
        <w:rPr>
          <w:rFonts w:ascii="Arial" w:hAnsi="Arial" w:cs="Arial"/>
          <w:sz w:val="24"/>
          <w:szCs w:val="24"/>
        </w:rPr>
      </w:pPr>
      <w:r w:rsidRPr="00EC68B8">
        <w:rPr>
          <w:rFonts w:ascii="Arial" w:hAnsi="Arial" w:cs="Arial"/>
          <w:sz w:val="24"/>
          <w:szCs w:val="24"/>
        </w:rPr>
        <w:t xml:space="preserve">Marco jurídico de los Derechos Humanos. </w:t>
      </w:r>
    </w:p>
    <w:p w:rsidR="009D2E5F" w:rsidRPr="00EC68B8" w:rsidRDefault="009D2E5F" w:rsidP="00EC68B8">
      <w:pPr>
        <w:pStyle w:val="Prrafodelista"/>
        <w:numPr>
          <w:ilvl w:val="0"/>
          <w:numId w:val="6"/>
        </w:numPr>
        <w:jc w:val="both"/>
        <w:rPr>
          <w:rFonts w:ascii="Arial" w:hAnsi="Arial" w:cs="Arial"/>
          <w:sz w:val="24"/>
          <w:szCs w:val="24"/>
        </w:rPr>
      </w:pPr>
      <w:r w:rsidRPr="00EC68B8">
        <w:rPr>
          <w:rFonts w:ascii="Arial" w:hAnsi="Arial" w:cs="Arial"/>
          <w:sz w:val="24"/>
          <w:szCs w:val="24"/>
        </w:rPr>
        <w:t xml:space="preserve">Seguridad ciudadana y derechos humanos. </w:t>
      </w:r>
    </w:p>
    <w:p w:rsidR="009D2E5F" w:rsidRPr="00EC68B8" w:rsidRDefault="009D2E5F" w:rsidP="00EC68B8">
      <w:pPr>
        <w:pStyle w:val="Prrafodelista"/>
        <w:numPr>
          <w:ilvl w:val="1"/>
          <w:numId w:val="6"/>
        </w:numPr>
        <w:jc w:val="both"/>
        <w:rPr>
          <w:rFonts w:ascii="Arial" w:hAnsi="Arial" w:cs="Arial"/>
          <w:sz w:val="24"/>
          <w:szCs w:val="24"/>
        </w:rPr>
      </w:pPr>
      <w:r w:rsidRPr="00EC68B8">
        <w:rPr>
          <w:rFonts w:ascii="Arial" w:hAnsi="Arial" w:cs="Arial"/>
          <w:sz w:val="24"/>
          <w:szCs w:val="24"/>
        </w:rPr>
        <w:t>Base de los derechos humanos.</w:t>
      </w:r>
    </w:p>
    <w:p w:rsidR="009D2E5F" w:rsidRPr="00EC68B8" w:rsidRDefault="009D2E5F" w:rsidP="00EC68B8">
      <w:pPr>
        <w:pStyle w:val="Prrafodelista"/>
        <w:numPr>
          <w:ilvl w:val="1"/>
          <w:numId w:val="6"/>
        </w:numPr>
        <w:jc w:val="both"/>
        <w:rPr>
          <w:rFonts w:ascii="Arial" w:hAnsi="Arial" w:cs="Arial"/>
          <w:sz w:val="24"/>
          <w:szCs w:val="24"/>
        </w:rPr>
      </w:pPr>
      <w:r w:rsidRPr="00EC68B8">
        <w:rPr>
          <w:rFonts w:ascii="Arial" w:hAnsi="Arial" w:cs="Arial"/>
          <w:sz w:val="24"/>
          <w:szCs w:val="24"/>
        </w:rPr>
        <w:t xml:space="preserve">Respeto a los derechos humanos y el orden público. </w:t>
      </w:r>
    </w:p>
    <w:p w:rsidR="009D2E5F" w:rsidRPr="00EC68B8" w:rsidRDefault="009D2E5F" w:rsidP="00EC68B8">
      <w:pPr>
        <w:pStyle w:val="Prrafodelista"/>
        <w:numPr>
          <w:ilvl w:val="0"/>
          <w:numId w:val="6"/>
        </w:numPr>
        <w:jc w:val="both"/>
        <w:rPr>
          <w:rFonts w:ascii="Arial" w:hAnsi="Arial" w:cs="Arial"/>
          <w:sz w:val="24"/>
          <w:szCs w:val="24"/>
        </w:rPr>
      </w:pPr>
      <w:r w:rsidRPr="00EC68B8">
        <w:rPr>
          <w:rFonts w:ascii="Arial" w:hAnsi="Arial" w:cs="Arial"/>
          <w:sz w:val="24"/>
          <w:szCs w:val="24"/>
        </w:rPr>
        <w:t xml:space="preserve">Empleo de la fuerza. </w:t>
      </w:r>
    </w:p>
    <w:p w:rsidR="009D2E5F" w:rsidRPr="00EC68B8" w:rsidRDefault="009D2E5F" w:rsidP="00EC68B8">
      <w:pPr>
        <w:pStyle w:val="Prrafodelista"/>
        <w:numPr>
          <w:ilvl w:val="0"/>
          <w:numId w:val="6"/>
        </w:numPr>
        <w:jc w:val="both"/>
        <w:rPr>
          <w:rFonts w:ascii="Arial" w:hAnsi="Arial" w:cs="Arial"/>
          <w:sz w:val="24"/>
          <w:szCs w:val="24"/>
        </w:rPr>
      </w:pPr>
      <w:r w:rsidRPr="00EC68B8">
        <w:rPr>
          <w:rFonts w:ascii="Arial" w:hAnsi="Arial" w:cs="Arial"/>
          <w:sz w:val="24"/>
          <w:szCs w:val="24"/>
        </w:rPr>
        <w:t xml:space="preserve">Calificación y asesoramiento sobre el uso de la fuerza. </w:t>
      </w:r>
    </w:p>
    <w:p w:rsidR="009D2E5F" w:rsidRPr="00EC68B8" w:rsidRDefault="009D2E5F" w:rsidP="00EC68B8">
      <w:pPr>
        <w:pStyle w:val="Prrafodelista"/>
        <w:numPr>
          <w:ilvl w:val="1"/>
          <w:numId w:val="6"/>
        </w:numPr>
        <w:jc w:val="both"/>
        <w:rPr>
          <w:rFonts w:ascii="Arial" w:hAnsi="Arial" w:cs="Arial"/>
          <w:sz w:val="24"/>
          <w:szCs w:val="24"/>
        </w:rPr>
      </w:pPr>
      <w:r w:rsidRPr="00EC68B8">
        <w:rPr>
          <w:rFonts w:ascii="Arial" w:hAnsi="Arial" w:cs="Arial"/>
          <w:sz w:val="24"/>
          <w:szCs w:val="24"/>
        </w:rPr>
        <w:t xml:space="preserve">Marco internacional. </w:t>
      </w:r>
    </w:p>
    <w:p w:rsidR="009D2E5F" w:rsidRPr="00EC68B8" w:rsidRDefault="009D2E5F" w:rsidP="00EC68B8">
      <w:pPr>
        <w:pStyle w:val="Prrafodelista"/>
        <w:numPr>
          <w:ilvl w:val="0"/>
          <w:numId w:val="6"/>
        </w:numPr>
        <w:jc w:val="both"/>
        <w:rPr>
          <w:rFonts w:ascii="Arial" w:hAnsi="Arial" w:cs="Arial"/>
          <w:sz w:val="24"/>
          <w:szCs w:val="24"/>
        </w:rPr>
      </w:pPr>
      <w:r w:rsidRPr="00EC68B8">
        <w:rPr>
          <w:rFonts w:ascii="Arial" w:hAnsi="Arial" w:cs="Arial"/>
          <w:sz w:val="24"/>
          <w:szCs w:val="24"/>
        </w:rPr>
        <w:t xml:space="preserve">Recursos e informes. </w:t>
      </w:r>
    </w:p>
    <w:p w:rsidR="009D2E5F" w:rsidRPr="00EC68B8" w:rsidRDefault="009D2E5F" w:rsidP="00EC68B8">
      <w:pPr>
        <w:pStyle w:val="Prrafodelista"/>
        <w:numPr>
          <w:ilvl w:val="0"/>
          <w:numId w:val="6"/>
        </w:numPr>
        <w:jc w:val="both"/>
        <w:rPr>
          <w:rFonts w:ascii="Arial" w:hAnsi="Arial" w:cs="Arial"/>
          <w:sz w:val="24"/>
          <w:szCs w:val="24"/>
        </w:rPr>
      </w:pPr>
      <w:r w:rsidRPr="00EC68B8">
        <w:rPr>
          <w:rFonts w:ascii="Arial" w:hAnsi="Arial" w:cs="Arial"/>
          <w:sz w:val="24"/>
          <w:szCs w:val="24"/>
        </w:rPr>
        <w:t xml:space="preserve">Personas bajo custodia o detenidas. </w:t>
      </w:r>
    </w:p>
    <w:p w:rsidR="009D2E5F" w:rsidRPr="00EC68B8" w:rsidRDefault="009D2E5F" w:rsidP="00EC68B8">
      <w:pPr>
        <w:pStyle w:val="Prrafodelista"/>
        <w:numPr>
          <w:ilvl w:val="0"/>
          <w:numId w:val="6"/>
        </w:numPr>
        <w:jc w:val="both"/>
        <w:rPr>
          <w:rFonts w:ascii="Arial" w:hAnsi="Arial" w:cs="Arial"/>
          <w:sz w:val="24"/>
          <w:szCs w:val="24"/>
        </w:rPr>
      </w:pPr>
      <w:r w:rsidRPr="00EC68B8">
        <w:rPr>
          <w:rFonts w:ascii="Arial" w:hAnsi="Arial" w:cs="Arial"/>
          <w:sz w:val="24"/>
          <w:szCs w:val="24"/>
        </w:rPr>
        <w:t xml:space="preserve">Seguridad ciudadana y uso de la fuerza. </w:t>
      </w:r>
    </w:p>
    <w:p w:rsidR="009D2E5F" w:rsidRPr="00EC68B8" w:rsidRDefault="009D2E5F" w:rsidP="00EC68B8">
      <w:pPr>
        <w:pStyle w:val="Prrafodelista"/>
        <w:numPr>
          <w:ilvl w:val="1"/>
          <w:numId w:val="6"/>
        </w:numPr>
        <w:jc w:val="both"/>
        <w:rPr>
          <w:rFonts w:ascii="Arial" w:hAnsi="Arial" w:cs="Arial"/>
          <w:sz w:val="24"/>
          <w:szCs w:val="24"/>
        </w:rPr>
      </w:pPr>
      <w:r w:rsidRPr="00EC68B8">
        <w:rPr>
          <w:rFonts w:ascii="Arial" w:hAnsi="Arial" w:cs="Arial"/>
          <w:sz w:val="24"/>
          <w:szCs w:val="24"/>
        </w:rPr>
        <w:t xml:space="preserve">Tipos de policía conforme al Código Nacional de Procedimientos Penales. </w:t>
      </w:r>
    </w:p>
    <w:p w:rsidR="009D2E5F" w:rsidRPr="00EC68B8" w:rsidRDefault="009D2E5F" w:rsidP="00EC68B8">
      <w:pPr>
        <w:pStyle w:val="Prrafodelista"/>
        <w:numPr>
          <w:ilvl w:val="1"/>
          <w:numId w:val="6"/>
        </w:numPr>
        <w:jc w:val="both"/>
        <w:rPr>
          <w:rFonts w:ascii="Arial" w:hAnsi="Arial" w:cs="Arial"/>
          <w:sz w:val="24"/>
          <w:szCs w:val="24"/>
        </w:rPr>
      </w:pPr>
      <w:r w:rsidRPr="00EC68B8">
        <w:rPr>
          <w:rFonts w:ascii="Arial" w:hAnsi="Arial" w:cs="Arial"/>
          <w:sz w:val="24"/>
          <w:szCs w:val="24"/>
        </w:rPr>
        <w:lastRenderedPageBreak/>
        <w:t xml:space="preserve">Precisión sobre la investigación. </w:t>
      </w:r>
    </w:p>
    <w:p w:rsidR="009D2E5F" w:rsidRPr="00EC68B8" w:rsidRDefault="009D2E5F" w:rsidP="00EC68B8">
      <w:pPr>
        <w:pStyle w:val="Prrafodelista"/>
        <w:numPr>
          <w:ilvl w:val="1"/>
          <w:numId w:val="6"/>
        </w:numPr>
        <w:jc w:val="both"/>
        <w:rPr>
          <w:rFonts w:ascii="Arial" w:hAnsi="Arial" w:cs="Arial"/>
          <w:sz w:val="24"/>
          <w:szCs w:val="24"/>
        </w:rPr>
      </w:pPr>
      <w:r w:rsidRPr="00EC68B8">
        <w:rPr>
          <w:rFonts w:ascii="Arial" w:hAnsi="Arial" w:cs="Arial"/>
          <w:sz w:val="24"/>
          <w:szCs w:val="24"/>
        </w:rPr>
        <w:t xml:space="preserve">Intervención de la autoridad de Seguridad Ciudadana en materia penal. </w:t>
      </w:r>
    </w:p>
    <w:p w:rsidR="009D2E5F" w:rsidRPr="00EC68B8" w:rsidRDefault="009D2E5F" w:rsidP="00EC68B8">
      <w:pPr>
        <w:pStyle w:val="Prrafodelista"/>
        <w:numPr>
          <w:ilvl w:val="0"/>
          <w:numId w:val="6"/>
        </w:numPr>
        <w:jc w:val="both"/>
        <w:rPr>
          <w:rFonts w:ascii="Arial" w:hAnsi="Arial" w:cs="Arial"/>
          <w:sz w:val="24"/>
          <w:szCs w:val="24"/>
        </w:rPr>
      </w:pPr>
      <w:r w:rsidRPr="00EC68B8">
        <w:rPr>
          <w:rFonts w:ascii="Arial" w:hAnsi="Arial" w:cs="Arial"/>
          <w:sz w:val="24"/>
          <w:szCs w:val="24"/>
        </w:rPr>
        <w:t xml:space="preserve">Ley Nacional sobre el Uso de la Fuerza. </w:t>
      </w:r>
    </w:p>
    <w:p w:rsidR="009D2E5F" w:rsidRPr="00EC68B8" w:rsidRDefault="009D2E5F" w:rsidP="00EC68B8">
      <w:pPr>
        <w:pStyle w:val="Prrafodelista"/>
        <w:numPr>
          <w:ilvl w:val="1"/>
          <w:numId w:val="6"/>
        </w:numPr>
        <w:jc w:val="both"/>
        <w:rPr>
          <w:rFonts w:ascii="Arial" w:hAnsi="Arial" w:cs="Arial"/>
          <w:sz w:val="24"/>
          <w:szCs w:val="24"/>
        </w:rPr>
      </w:pPr>
      <w:r w:rsidRPr="00EC68B8">
        <w:rPr>
          <w:rFonts w:ascii="Arial" w:hAnsi="Arial" w:cs="Arial"/>
          <w:sz w:val="24"/>
          <w:szCs w:val="24"/>
        </w:rPr>
        <w:t>Principios sobre el uso de la fuerza.</w:t>
      </w:r>
    </w:p>
    <w:p w:rsidR="009D2E5F" w:rsidRPr="00EC68B8" w:rsidRDefault="009D2E5F" w:rsidP="00EC68B8">
      <w:pPr>
        <w:pStyle w:val="Prrafodelista"/>
        <w:numPr>
          <w:ilvl w:val="2"/>
          <w:numId w:val="6"/>
        </w:numPr>
        <w:jc w:val="both"/>
        <w:rPr>
          <w:rFonts w:ascii="Arial" w:hAnsi="Arial" w:cs="Arial"/>
          <w:sz w:val="24"/>
          <w:szCs w:val="24"/>
        </w:rPr>
      </w:pPr>
      <w:r w:rsidRPr="00EC68B8">
        <w:rPr>
          <w:rFonts w:ascii="Arial" w:hAnsi="Arial" w:cs="Arial"/>
          <w:sz w:val="24"/>
          <w:szCs w:val="24"/>
        </w:rPr>
        <w:t xml:space="preserve">Absoluta necesidad. </w:t>
      </w:r>
    </w:p>
    <w:p w:rsidR="009D2E5F" w:rsidRPr="00EC68B8" w:rsidRDefault="009D2E5F" w:rsidP="00EC68B8">
      <w:pPr>
        <w:pStyle w:val="Prrafodelista"/>
        <w:numPr>
          <w:ilvl w:val="2"/>
          <w:numId w:val="6"/>
        </w:numPr>
        <w:jc w:val="both"/>
        <w:rPr>
          <w:rFonts w:ascii="Arial" w:hAnsi="Arial" w:cs="Arial"/>
          <w:sz w:val="24"/>
          <w:szCs w:val="24"/>
        </w:rPr>
      </w:pPr>
      <w:r w:rsidRPr="00EC68B8">
        <w:rPr>
          <w:rFonts w:ascii="Arial" w:hAnsi="Arial" w:cs="Arial"/>
          <w:sz w:val="24"/>
          <w:szCs w:val="24"/>
        </w:rPr>
        <w:t>Legalidad.</w:t>
      </w:r>
    </w:p>
    <w:p w:rsidR="009D2E5F" w:rsidRPr="00EC68B8" w:rsidRDefault="009D2E5F" w:rsidP="00EC68B8">
      <w:pPr>
        <w:pStyle w:val="Prrafodelista"/>
        <w:numPr>
          <w:ilvl w:val="2"/>
          <w:numId w:val="6"/>
        </w:numPr>
        <w:jc w:val="both"/>
        <w:rPr>
          <w:rFonts w:ascii="Arial" w:hAnsi="Arial" w:cs="Arial"/>
          <w:sz w:val="24"/>
          <w:szCs w:val="24"/>
        </w:rPr>
      </w:pPr>
      <w:r w:rsidRPr="00EC68B8">
        <w:rPr>
          <w:rFonts w:ascii="Arial" w:hAnsi="Arial" w:cs="Arial"/>
          <w:sz w:val="24"/>
          <w:szCs w:val="24"/>
        </w:rPr>
        <w:t xml:space="preserve">Prevención. </w:t>
      </w:r>
    </w:p>
    <w:p w:rsidR="009D2E5F" w:rsidRPr="00EC68B8" w:rsidRDefault="009D2E5F" w:rsidP="00EC68B8">
      <w:pPr>
        <w:pStyle w:val="Prrafodelista"/>
        <w:numPr>
          <w:ilvl w:val="2"/>
          <w:numId w:val="6"/>
        </w:numPr>
        <w:jc w:val="both"/>
        <w:rPr>
          <w:rFonts w:ascii="Arial" w:hAnsi="Arial" w:cs="Arial"/>
          <w:sz w:val="24"/>
          <w:szCs w:val="24"/>
        </w:rPr>
      </w:pPr>
      <w:r w:rsidRPr="00EC68B8">
        <w:rPr>
          <w:rFonts w:ascii="Arial" w:hAnsi="Arial" w:cs="Arial"/>
          <w:sz w:val="24"/>
          <w:szCs w:val="24"/>
        </w:rPr>
        <w:t xml:space="preserve">Proporcionalidad. </w:t>
      </w:r>
    </w:p>
    <w:p w:rsidR="009D2E5F" w:rsidRPr="00EC68B8" w:rsidRDefault="009D2E5F" w:rsidP="00EC68B8">
      <w:pPr>
        <w:pStyle w:val="Prrafodelista"/>
        <w:numPr>
          <w:ilvl w:val="2"/>
          <w:numId w:val="6"/>
        </w:numPr>
        <w:jc w:val="both"/>
        <w:rPr>
          <w:rFonts w:ascii="Arial" w:hAnsi="Arial" w:cs="Arial"/>
          <w:sz w:val="24"/>
          <w:szCs w:val="24"/>
        </w:rPr>
      </w:pPr>
      <w:r w:rsidRPr="00EC68B8">
        <w:rPr>
          <w:rFonts w:ascii="Arial" w:hAnsi="Arial" w:cs="Arial"/>
          <w:sz w:val="24"/>
          <w:szCs w:val="24"/>
        </w:rPr>
        <w:t>Rendición de cuentas y vigilancia.</w:t>
      </w:r>
    </w:p>
    <w:p w:rsidR="00EC68B8" w:rsidRPr="00EC68B8" w:rsidRDefault="00EC68B8" w:rsidP="00EC68B8">
      <w:pPr>
        <w:pStyle w:val="Prrafodelista"/>
        <w:numPr>
          <w:ilvl w:val="0"/>
          <w:numId w:val="6"/>
        </w:numPr>
        <w:jc w:val="both"/>
        <w:rPr>
          <w:rFonts w:ascii="Arial" w:hAnsi="Arial" w:cs="Arial"/>
          <w:sz w:val="24"/>
          <w:szCs w:val="24"/>
        </w:rPr>
      </w:pPr>
      <w:r w:rsidRPr="00EC68B8">
        <w:rPr>
          <w:rFonts w:ascii="Arial" w:hAnsi="Arial" w:cs="Arial"/>
          <w:sz w:val="24"/>
          <w:szCs w:val="24"/>
        </w:rPr>
        <w:t xml:space="preserve">Reglas básicas sobre el uso de la fuerza. </w:t>
      </w:r>
    </w:p>
    <w:p w:rsidR="00EC68B8" w:rsidRPr="00EC68B8" w:rsidRDefault="00EC68B8" w:rsidP="00EC68B8">
      <w:pPr>
        <w:pStyle w:val="Prrafodelista"/>
        <w:numPr>
          <w:ilvl w:val="0"/>
          <w:numId w:val="6"/>
        </w:numPr>
        <w:jc w:val="both"/>
        <w:rPr>
          <w:rFonts w:ascii="Arial" w:hAnsi="Arial" w:cs="Arial"/>
          <w:sz w:val="24"/>
          <w:szCs w:val="24"/>
        </w:rPr>
      </w:pPr>
      <w:r w:rsidRPr="00EC68B8">
        <w:rPr>
          <w:rFonts w:ascii="Arial" w:hAnsi="Arial" w:cs="Arial"/>
          <w:sz w:val="24"/>
          <w:szCs w:val="24"/>
        </w:rPr>
        <w:t>Grados de impacto con el uso de la fuerza</w:t>
      </w:r>
    </w:p>
    <w:p w:rsidR="00EC68B8" w:rsidRPr="00EC68B8" w:rsidRDefault="00EC68B8" w:rsidP="00EC68B8">
      <w:pPr>
        <w:pStyle w:val="Prrafodelista"/>
        <w:numPr>
          <w:ilvl w:val="1"/>
          <w:numId w:val="6"/>
        </w:numPr>
        <w:jc w:val="both"/>
        <w:rPr>
          <w:rFonts w:ascii="Arial" w:hAnsi="Arial" w:cs="Arial"/>
          <w:sz w:val="24"/>
          <w:szCs w:val="24"/>
        </w:rPr>
      </w:pPr>
      <w:r w:rsidRPr="00EC68B8">
        <w:rPr>
          <w:rFonts w:ascii="Arial" w:hAnsi="Arial" w:cs="Arial"/>
          <w:sz w:val="24"/>
          <w:szCs w:val="24"/>
        </w:rPr>
        <w:t xml:space="preserve">Persuasión. </w:t>
      </w:r>
    </w:p>
    <w:p w:rsidR="00EC68B8" w:rsidRPr="00EC68B8" w:rsidRDefault="00EC68B8" w:rsidP="00EC68B8">
      <w:pPr>
        <w:pStyle w:val="Prrafodelista"/>
        <w:numPr>
          <w:ilvl w:val="1"/>
          <w:numId w:val="6"/>
        </w:numPr>
        <w:jc w:val="both"/>
        <w:rPr>
          <w:rFonts w:ascii="Arial" w:hAnsi="Arial" w:cs="Arial"/>
          <w:sz w:val="24"/>
          <w:szCs w:val="24"/>
        </w:rPr>
      </w:pPr>
      <w:r w:rsidRPr="00EC68B8">
        <w:rPr>
          <w:rFonts w:ascii="Arial" w:hAnsi="Arial" w:cs="Arial"/>
          <w:sz w:val="24"/>
          <w:szCs w:val="24"/>
        </w:rPr>
        <w:t>Restricción de desplazamiento.</w:t>
      </w:r>
    </w:p>
    <w:p w:rsidR="00EC68B8" w:rsidRPr="00EC68B8" w:rsidRDefault="00EC68B8" w:rsidP="00EC68B8">
      <w:pPr>
        <w:pStyle w:val="Prrafodelista"/>
        <w:numPr>
          <w:ilvl w:val="1"/>
          <w:numId w:val="6"/>
        </w:numPr>
        <w:jc w:val="both"/>
        <w:rPr>
          <w:rFonts w:ascii="Arial" w:hAnsi="Arial" w:cs="Arial"/>
          <w:sz w:val="24"/>
          <w:szCs w:val="24"/>
        </w:rPr>
      </w:pPr>
      <w:r w:rsidRPr="00EC68B8">
        <w:rPr>
          <w:rFonts w:ascii="Arial" w:hAnsi="Arial" w:cs="Arial"/>
          <w:sz w:val="24"/>
          <w:szCs w:val="24"/>
        </w:rPr>
        <w:t xml:space="preserve">Sujeción. </w:t>
      </w:r>
    </w:p>
    <w:p w:rsidR="00EC68B8" w:rsidRPr="00EC68B8" w:rsidRDefault="00EC68B8" w:rsidP="00EC68B8">
      <w:pPr>
        <w:pStyle w:val="Prrafodelista"/>
        <w:numPr>
          <w:ilvl w:val="1"/>
          <w:numId w:val="6"/>
        </w:numPr>
        <w:jc w:val="both"/>
        <w:rPr>
          <w:rFonts w:ascii="Arial" w:hAnsi="Arial" w:cs="Arial"/>
          <w:sz w:val="24"/>
          <w:szCs w:val="24"/>
        </w:rPr>
      </w:pPr>
      <w:r w:rsidRPr="00EC68B8">
        <w:rPr>
          <w:rFonts w:ascii="Arial" w:hAnsi="Arial" w:cs="Arial"/>
          <w:sz w:val="24"/>
          <w:szCs w:val="24"/>
        </w:rPr>
        <w:t xml:space="preserve">Inmovilización. </w:t>
      </w:r>
    </w:p>
    <w:p w:rsidR="00EC68B8" w:rsidRPr="00EC68B8" w:rsidRDefault="00EC68B8" w:rsidP="00EC68B8">
      <w:pPr>
        <w:pStyle w:val="Prrafodelista"/>
        <w:numPr>
          <w:ilvl w:val="1"/>
          <w:numId w:val="6"/>
        </w:numPr>
        <w:jc w:val="both"/>
        <w:rPr>
          <w:rFonts w:ascii="Arial" w:hAnsi="Arial" w:cs="Arial"/>
          <w:sz w:val="24"/>
          <w:szCs w:val="24"/>
        </w:rPr>
      </w:pPr>
      <w:r w:rsidRPr="00EC68B8">
        <w:rPr>
          <w:rFonts w:ascii="Arial" w:hAnsi="Arial" w:cs="Arial"/>
          <w:sz w:val="24"/>
          <w:szCs w:val="24"/>
        </w:rPr>
        <w:t xml:space="preserve">Incapacitación. </w:t>
      </w:r>
    </w:p>
    <w:p w:rsidR="00EC68B8" w:rsidRPr="00EC68B8" w:rsidRDefault="00EC68B8" w:rsidP="00EC68B8">
      <w:pPr>
        <w:pStyle w:val="Prrafodelista"/>
        <w:numPr>
          <w:ilvl w:val="1"/>
          <w:numId w:val="6"/>
        </w:numPr>
        <w:jc w:val="both"/>
        <w:rPr>
          <w:rFonts w:ascii="Arial" w:hAnsi="Arial" w:cs="Arial"/>
          <w:sz w:val="24"/>
          <w:szCs w:val="24"/>
        </w:rPr>
      </w:pPr>
      <w:r w:rsidRPr="00EC68B8">
        <w:rPr>
          <w:rFonts w:ascii="Arial" w:hAnsi="Arial" w:cs="Arial"/>
          <w:sz w:val="24"/>
          <w:szCs w:val="24"/>
        </w:rPr>
        <w:t xml:space="preserve">Lesión grave. </w:t>
      </w:r>
    </w:p>
    <w:p w:rsidR="00EC68B8" w:rsidRPr="00EC68B8" w:rsidRDefault="00EC68B8" w:rsidP="00EC68B8">
      <w:pPr>
        <w:pStyle w:val="Prrafodelista"/>
        <w:numPr>
          <w:ilvl w:val="1"/>
          <w:numId w:val="6"/>
        </w:numPr>
        <w:jc w:val="both"/>
        <w:rPr>
          <w:rFonts w:ascii="Arial" w:hAnsi="Arial" w:cs="Arial"/>
          <w:sz w:val="24"/>
          <w:szCs w:val="24"/>
        </w:rPr>
      </w:pPr>
      <w:r w:rsidRPr="00EC68B8">
        <w:rPr>
          <w:rFonts w:ascii="Arial" w:hAnsi="Arial" w:cs="Arial"/>
          <w:sz w:val="24"/>
          <w:szCs w:val="24"/>
        </w:rPr>
        <w:t xml:space="preserve">Muerte. </w:t>
      </w:r>
    </w:p>
    <w:p w:rsidR="00EC68B8" w:rsidRPr="00EC68B8" w:rsidRDefault="00EC68B8" w:rsidP="00EC68B8">
      <w:pPr>
        <w:pStyle w:val="Prrafodelista"/>
        <w:numPr>
          <w:ilvl w:val="0"/>
          <w:numId w:val="6"/>
        </w:numPr>
        <w:jc w:val="both"/>
        <w:rPr>
          <w:rFonts w:ascii="Arial" w:hAnsi="Arial" w:cs="Arial"/>
          <w:sz w:val="24"/>
          <w:szCs w:val="24"/>
        </w:rPr>
      </w:pPr>
      <w:r w:rsidRPr="00EC68B8">
        <w:rPr>
          <w:rFonts w:ascii="Arial" w:hAnsi="Arial" w:cs="Arial"/>
          <w:sz w:val="24"/>
          <w:szCs w:val="24"/>
        </w:rPr>
        <w:t xml:space="preserve"> Niveles de uso de la fuerza. </w:t>
      </w:r>
    </w:p>
    <w:p w:rsidR="00EC68B8" w:rsidRPr="00EC68B8" w:rsidRDefault="00EC68B8" w:rsidP="00EC68B8">
      <w:pPr>
        <w:pStyle w:val="Prrafodelista"/>
        <w:numPr>
          <w:ilvl w:val="1"/>
          <w:numId w:val="6"/>
        </w:numPr>
        <w:jc w:val="both"/>
        <w:rPr>
          <w:rFonts w:ascii="Arial" w:hAnsi="Arial" w:cs="Arial"/>
          <w:sz w:val="24"/>
          <w:szCs w:val="24"/>
        </w:rPr>
      </w:pPr>
      <w:r w:rsidRPr="00EC68B8">
        <w:rPr>
          <w:rFonts w:ascii="Arial" w:hAnsi="Arial" w:cs="Arial"/>
          <w:sz w:val="24"/>
          <w:szCs w:val="24"/>
        </w:rPr>
        <w:t xml:space="preserve">Persuasión o disuasión verbal. </w:t>
      </w:r>
    </w:p>
    <w:p w:rsidR="00EC68B8" w:rsidRPr="00EC68B8" w:rsidRDefault="00EC68B8" w:rsidP="00EC68B8">
      <w:pPr>
        <w:pStyle w:val="Prrafodelista"/>
        <w:numPr>
          <w:ilvl w:val="1"/>
          <w:numId w:val="6"/>
        </w:numPr>
        <w:jc w:val="both"/>
        <w:rPr>
          <w:rFonts w:ascii="Arial" w:hAnsi="Arial" w:cs="Arial"/>
          <w:sz w:val="24"/>
          <w:szCs w:val="24"/>
        </w:rPr>
      </w:pPr>
      <w:r w:rsidRPr="00EC68B8">
        <w:rPr>
          <w:rFonts w:ascii="Arial" w:hAnsi="Arial" w:cs="Arial"/>
          <w:sz w:val="24"/>
          <w:szCs w:val="24"/>
        </w:rPr>
        <w:t xml:space="preserve">Reducción física de movimientos. </w:t>
      </w:r>
    </w:p>
    <w:p w:rsidR="00EC68B8" w:rsidRPr="00EC68B8" w:rsidRDefault="00EC68B8" w:rsidP="00EC68B8">
      <w:pPr>
        <w:pStyle w:val="Prrafodelista"/>
        <w:numPr>
          <w:ilvl w:val="1"/>
          <w:numId w:val="6"/>
        </w:numPr>
        <w:jc w:val="both"/>
        <w:rPr>
          <w:rFonts w:ascii="Arial" w:hAnsi="Arial" w:cs="Arial"/>
          <w:sz w:val="24"/>
          <w:szCs w:val="24"/>
        </w:rPr>
      </w:pPr>
      <w:r w:rsidRPr="00EC68B8">
        <w:rPr>
          <w:rFonts w:ascii="Arial" w:hAnsi="Arial" w:cs="Arial"/>
          <w:sz w:val="24"/>
          <w:szCs w:val="24"/>
        </w:rPr>
        <w:t xml:space="preserve">Utilización de armas incapacitantes menos letales. </w:t>
      </w:r>
    </w:p>
    <w:p w:rsidR="00EC68B8" w:rsidRPr="00EC68B8" w:rsidRDefault="00EC68B8" w:rsidP="00EC68B8">
      <w:pPr>
        <w:pStyle w:val="Prrafodelista"/>
        <w:numPr>
          <w:ilvl w:val="1"/>
          <w:numId w:val="6"/>
        </w:numPr>
        <w:jc w:val="both"/>
        <w:rPr>
          <w:rFonts w:ascii="Arial" w:hAnsi="Arial" w:cs="Arial"/>
          <w:sz w:val="24"/>
          <w:szCs w:val="24"/>
        </w:rPr>
      </w:pPr>
      <w:r w:rsidRPr="00EC68B8">
        <w:rPr>
          <w:rFonts w:ascii="Arial" w:hAnsi="Arial" w:cs="Arial"/>
          <w:sz w:val="24"/>
          <w:szCs w:val="24"/>
        </w:rPr>
        <w:t xml:space="preserve">Utilización de armas de fuego o de fuerza letal. </w:t>
      </w:r>
    </w:p>
    <w:p w:rsidR="00EC68B8" w:rsidRPr="00EC68B8" w:rsidRDefault="00EC68B8" w:rsidP="00EC68B8">
      <w:pPr>
        <w:pStyle w:val="Prrafodelista"/>
        <w:numPr>
          <w:ilvl w:val="0"/>
          <w:numId w:val="6"/>
        </w:numPr>
        <w:jc w:val="both"/>
        <w:rPr>
          <w:rFonts w:ascii="Arial" w:hAnsi="Arial" w:cs="Arial"/>
          <w:sz w:val="24"/>
          <w:szCs w:val="24"/>
        </w:rPr>
      </w:pPr>
      <w:r w:rsidRPr="00EC68B8">
        <w:rPr>
          <w:rFonts w:ascii="Arial" w:hAnsi="Arial" w:cs="Arial"/>
          <w:sz w:val="24"/>
          <w:szCs w:val="24"/>
        </w:rPr>
        <w:t xml:space="preserve"> Mecanismos de control</w:t>
      </w:r>
    </w:p>
    <w:p w:rsidR="00EC68B8" w:rsidRPr="00EC68B8" w:rsidRDefault="00EC68B8" w:rsidP="00EC68B8">
      <w:pPr>
        <w:pStyle w:val="Prrafodelista"/>
        <w:numPr>
          <w:ilvl w:val="1"/>
          <w:numId w:val="6"/>
        </w:numPr>
        <w:jc w:val="both"/>
        <w:rPr>
          <w:rFonts w:ascii="Arial" w:hAnsi="Arial" w:cs="Arial"/>
          <w:sz w:val="24"/>
          <w:szCs w:val="24"/>
        </w:rPr>
      </w:pPr>
      <w:r w:rsidRPr="00EC68B8">
        <w:rPr>
          <w:rFonts w:ascii="Arial" w:hAnsi="Arial" w:cs="Arial"/>
          <w:sz w:val="24"/>
          <w:szCs w:val="24"/>
        </w:rPr>
        <w:t xml:space="preserve">Controles cooperativos. </w:t>
      </w:r>
    </w:p>
    <w:p w:rsidR="00EC68B8" w:rsidRPr="00EC68B8" w:rsidRDefault="00EC68B8" w:rsidP="00EC68B8">
      <w:pPr>
        <w:pStyle w:val="Prrafodelista"/>
        <w:numPr>
          <w:ilvl w:val="1"/>
          <w:numId w:val="6"/>
        </w:numPr>
        <w:jc w:val="both"/>
        <w:rPr>
          <w:rFonts w:ascii="Arial" w:hAnsi="Arial" w:cs="Arial"/>
          <w:sz w:val="24"/>
          <w:szCs w:val="24"/>
        </w:rPr>
      </w:pPr>
      <w:r w:rsidRPr="00EC68B8">
        <w:rPr>
          <w:rFonts w:ascii="Arial" w:hAnsi="Arial" w:cs="Arial"/>
          <w:sz w:val="24"/>
          <w:szCs w:val="24"/>
        </w:rPr>
        <w:t>Control mediante contacto.</w:t>
      </w:r>
    </w:p>
    <w:p w:rsidR="00EC68B8" w:rsidRPr="00EC68B8" w:rsidRDefault="00EC68B8" w:rsidP="00EC68B8">
      <w:pPr>
        <w:pStyle w:val="Prrafodelista"/>
        <w:numPr>
          <w:ilvl w:val="1"/>
          <w:numId w:val="6"/>
        </w:numPr>
        <w:jc w:val="both"/>
        <w:rPr>
          <w:rFonts w:ascii="Arial" w:hAnsi="Arial" w:cs="Arial"/>
          <w:sz w:val="24"/>
          <w:szCs w:val="24"/>
        </w:rPr>
      </w:pPr>
      <w:r w:rsidRPr="00EC68B8">
        <w:rPr>
          <w:rFonts w:ascii="Arial" w:hAnsi="Arial" w:cs="Arial"/>
          <w:sz w:val="24"/>
          <w:szCs w:val="24"/>
        </w:rPr>
        <w:t xml:space="preserve">Técnicas de control corporal. </w:t>
      </w:r>
    </w:p>
    <w:p w:rsidR="00EC68B8" w:rsidRPr="00EC68B8" w:rsidRDefault="00EC68B8" w:rsidP="00EC68B8">
      <w:pPr>
        <w:pStyle w:val="Prrafodelista"/>
        <w:numPr>
          <w:ilvl w:val="1"/>
          <w:numId w:val="6"/>
        </w:numPr>
        <w:jc w:val="both"/>
        <w:rPr>
          <w:rFonts w:ascii="Arial" w:hAnsi="Arial" w:cs="Arial"/>
          <w:sz w:val="24"/>
          <w:szCs w:val="24"/>
        </w:rPr>
      </w:pPr>
      <w:r w:rsidRPr="00EC68B8">
        <w:rPr>
          <w:rFonts w:ascii="Arial" w:hAnsi="Arial" w:cs="Arial"/>
          <w:sz w:val="24"/>
          <w:szCs w:val="24"/>
        </w:rPr>
        <w:t xml:space="preserve">Tácticas ofensivas. </w:t>
      </w:r>
    </w:p>
    <w:p w:rsidR="00EC68B8" w:rsidRPr="00EC68B8" w:rsidRDefault="00EC68B8" w:rsidP="00EC68B8">
      <w:pPr>
        <w:pStyle w:val="Prrafodelista"/>
        <w:numPr>
          <w:ilvl w:val="1"/>
          <w:numId w:val="6"/>
        </w:numPr>
        <w:jc w:val="both"/>
        <w:rPr>
          <w:rFonts w:ascii="Arial" w:hAnsi="Arial" w:cs="Arial"/>
          <w:sz w:val="24"/>
          <w:szCs w:val="24"/>
        </w:rPr>
      </w:pPr>
      <w:r w:rsidRPr="00EC68B8">
        <w:rPr>
          <w:rFonts w:ascii="Arial" w:hAnsi="Arial" w:cs="Arial"/>
          <w:sz w:val="24"/>
          <w:szCs w:val="24"/>
        </w:rPr>
        <w:t xml:space="preserve">Fuerza letal. </w:t>
      </w:r>
    </w:p>
    <w:p w:rsidR="00EC68B8" w:rsidRPr="00EC68B8" w:rsidRDefault="00EC68B8" w:rsidP="00EC68B8">
      <w:pPr>
        <w:pStyle w:val="Prrafodelista"/>
        <w:numPr>
          <w:ilvl w:val="0"/>
          <w:numId w:val="6"/>
        </w:numPr>
        <w:jc w:val="both"/>
        <w:rPr>
          <w:rFonts w:ascii="Arial" w:hAnsi="Arial" w:cs="Arial"/>
          <w:sz w:val="24"/>
          <w:szCs w:val="24"/>
        </w:rPr>
      </w:pPr>
      <w:r w:rsidRPr="00EC68B8">
        <w:rPr>
          <w:rFonts w:ascii="Arial" w:hAnsi="Arial" w:cs="Arial"/>
          <w:sz w:val="24"/>
          <w:szCs w:val="24"/>
        </w:rPr>
        <w:t xml:space="preserve"> Niveles de resistencia según su intensidad. </w:t>
      </w:r>
    </w:p>
    <w:p w:rsidR="00EC68B8" w:rsidRPr="00EC68B8" w:rsidRDefault="00EC68B8" w:rsidP="00EC68B8">
      <w:pPr>
        <w:pStyle w:val="Prrafodelista"/>
        <w:numPr>
          <w:ilvl w:val="1"/>
          <w:numId w:val="6"/>
        </w:numPr>
        <w:jc w:val="both"/>
        <w:rPr>
          <w:rFonts w:ascii="Arial" w:hAnsi="Arial" w:cs="Arial"/>
          <w:sz w:val="24"/>
          <w:szCs w:val="24"/>
        </w:rPr>
      </w:pPr>
      <w:r w:rsidRPr="00EC68B8">
        <w:rPr>
          <w:rFonts w:ascii="Arial" w:hAnsi="Arial" w:cs="Arial"/>
          <w:sz w:val="24"/>
          <w:szCs w:val="24"/>
        </w:rPr>
        <w:t xml:space="preserve">Resistencia pasiva. </w:t>
      </w:r>
    </w:p>
    <w:p w:rsidR="00EC68B8" w:rsidRPr="00EC68B8" w:rsidRDefault="00EC68B8" w:rsidP="00EC68B8">
      <w:pPr>
        <w:pStyle w:val="Prrafodelista"/>
        <w:numPr>
          <w:ilvl w:val="1"/>
          <w:numId w:val="6"/>
        </w:numPr>
        <w:jc w:val="both"/>
        <w:rPr>
          <w:rFonts w:ascii="Arial" w:hAnsi="Arial" w:cs="Arial"/>
          <w:sz w:val="24"/>
          <w:szCs w:val="24"/>
        </w:rPr>
      </w:pPr>
      <w:r w:rsidRPr="00EC68B8">
        <w:rPr>
          <w:rFonts w:ascii="Arial" w:hAnsi="Arial" w:cs="Arial"/>
          <w:sz w:val="24"/>
          <w:szCs w:val="24"/>
        </w:rPr>
        <w:t>Resistencia activa.</w:t>
      </w:r>
    </w:p>
    <w:p w:rsidR="00EC68B8" w:rsidRPr="00EC68B8" w:rsidRDefault="00EC68B8" w:rsidP="00EC68B8">
      <w:pPr>
        <w:pStyle w:val="Prrafodelista"/>
        <w:numPr>
          <w:ilvl w:val="1"/>
          <w:numId w:val="6"/>
        </w:numPr>
        <w:jc w:val="both"/>
        <w:rPr>
          <w:rFonts w:ascii="Arial" w:hAnsi="Arial" w:cs="Arial"/>
          <w:sz w:val="24"/>
          <w:szCs w:val="24"/>
        </w:rPr>
      </w:pPr>
      <w:r w:rsidRPr="00EC68B8">
        <w:rPr>
          <w:rFonts w:ascii="Arial" w:hAnsi="Arial" w:cs="Arial"/>
          <w:sz w:val="24"/>
          <w:szCs w:val="24"/>
        </w:rPr>
        <w:t xml:space="preserve">Resistencia de alta peligrosidad. </w:t>
      </w:r>
    </w:p>
    <w:p w:rsidR="00EC68B8" w:rsidRPr="00EC68B8" w:rsidRDefault="00EC68B8" w:rsidP="00EC68B8">
      <w:pPr>
        <w:pStyle w:val="Prrafodelista"/>
        <w:numPr>
          <w:ilvl w:val="0"/>
          <w:numId w:val="6"/>
        </w:numPr>
        <w:jc w:val="both"/>
        <w:rPr>
          <w:rFonts w:ascii="Arial" w:hAnsi="Arial" w:cs="Arial"/>
          <w:sz w:val="24"/>
          <w:szCs w:val="24"/>
        </w:rPr>
      </w:pPr>
      <w:r w:rsidRPr="00EC68B8">
        <w:rPr>
          <w:rFonts w:ascii="Arial" w:hAnsi="Arial" w:cs="Arial"/>
          <w:sz w:val="24"/>
          <w:szCs w:val="24"/>
        </w:rPr>
        <w:t xml:space="preserve">Uso ilegítimo de la fuerza. </w:t>
      </w:r>
    </w:p>
    <w:p w:rsidR="00EC68B8" w:rsidRPr="00EC68B8" w:rsidRDefault="00EC68B8" w:rsidP="00EC68B8">
      <w:pPr>
        <w:pStyle w:val="Prrafodelista"/>
        <w:numPr>
          <w:ilvl w:val="0"/>
          <w:numId w:val="6"/>
        </w:numPr>
        <w:jc w:val="both"/>
        <w:rPr>
          <w:rFonts w:ascii="Arial" w:hAnsi="Arial" w:cs="Arial"/>
          <w:sz w:val="24"/>
          <w:szCs w:val="24"/>
        </w:rPr>
      </w:pPr>
      <w:r w:rsidRPr="00EC68B8">
        <w:rPr>
          <w:rFonts w:ascii="Arial" w:hAnsi="Arial" w:cs="Arial"/>
          <w:sz w:val="24"/>
          <w:szCs w:val="24"/>
        </w:rPr>
        <w:t xml:space="preserve"> Agentes. </w:t>
      </w:r>
    </w:p>
    <w:sectPr w:rsidR="00EC68B8" w:rsidRPr="00EC68B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4F1" w:rsidRDefault="00BF24F1">
      <w:pPr>
        <w:spacing w:after="0" w:line="240" w:lineRule="auto"/>
      </w:pPr>
      <w:r>
        <w:separator/>
      </w:r>
    </w:p>
  </w:endnote>
  <w:endnote w:type="continuationSeparator" w:id="0">
    <w:p w:rsidR="00BF24F1" w:rsidRDefault="00BF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96" w:rsidRDefault="003D0993">
    <w:pPr>
      <w:pStyle w:val="Piedepgina"/>
      <w:ind w:left="-567"/>
      <w:jc w:val="both"/>
      <w:rPr>
        <w:sz w:val="18"/>
        <w:szCs w:val="18"/>
      </w:rPr>
    </w:pPr>
    <w:r>
      <w:rPr>
        <w:sz w:val="18"/>
        <w:szCs w:val="18"/>
      </w:rPr>
      <w:t>Calle Río Papaloapan No.16</w:t>
    </w:r>
  </w:p>
  <w:p w:rsidR="00E87896" w:rsidRDefault="003D0993">
    <w:pPr>
      <w:pStyle w:val="Piedepgina"/>
      <w:ind w:left="-567"/>
      <w:jc w:val="both"/>
      <w:rPr>
        <w:sz w:val="18"/>
        <w:szCs w:val="18"/>
      </w:rPr>
    </w:pPr>
    <w:r>
      <w:rPr>
        <w:sz w:val="18"/>
        <w:szCs w:val="18"/>
      </w:rPr>
      <w:t xml:space="preserve"> Col. Cuauhtémoc,</w:t>
    </w:r>
  </w:p>
  <w:p w:rsidR="00E87896" w:rsidRDefault="003D0993">
    <w:pPr>
      <w:pStyle w:val="Piedepgina"/>
      <w:ind w:left="-567"/>
      <w:jc w:val="both"/>
      <w:rPr>
        <w:sz w:val="18"/>
        <w:szCs w:val="18"/>
      </w:rPr>
    </w:pPr>
    <w:r>
      <w:rPr>
        <w:sz w:val="18"/>
        <w:szCs w:val="18"/>
      </w:rPr>
      <w:t>C.P. 91069, Tel. (228) 817.32.78.</w:t>
    </w:r>
  </w:p>
  <w:p w:rsidR="00E87896" w:rsidRDefault="003D0993">
    <w:pPr>
      <w:pStyle w:val="Piedepgina"/>
      <w:ind w:left="-567"/>
      <w:jc w:val="both"/>
      <w:rPr>
        <w:sz w:val="18"/>
        <w:szCs w:val="18"/>
      </w:rPr>
    </w:pPr>
    <w:r>
      <w:rPr>
        <w:sz w:val="18"/>
        <w:szCs w:val="18"/>
      </w:rPr>
      <w:t xml:space="preserve">Xalapa, Veracruz.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4F1" w:rsidRDefault="00BF24F1">
      <w:pPr>
        <w:spacing w:after="0" w:line="240" w:lineRule="auto"/>
      </w:pPr>
      <w:r>
        <w:separator/>
      </w:r>
    </w:p>
  </w:footnote>
  <w:footnote w:type="continuationSeparator" w:id="0">
    <w:p w:rsidR="00BF24F1" w:rsidRDefault="00BF2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1AA" w:rsidRPr="0027163C" w:rsidRDefault="00BA11AA" w:rsidP="00BA11AA">
    <w:pPr>
      <w:pStyle w:val="Encabezado"/>
      <w:spacing w:line="360" w:lineRule="auto"/>
      <w:ind w:left="3181" w:hanging="3181"/>
      <w:jc w:val="right"/>
      <w:rPr>
        <w:rFonts w:ascii="Arial" w:hAnsi="Arial" w:cs="Arial"/>
        <w:color w:val="262626" w:themeColor="text1" w:themeTint="D9"/>
        <w:szCs w:val="20"/>
      </w:rPr>
    </w:pPr>
    <w:r>
      <w:rPr>
        <w:rFonts w:ascii="Arial" w:hAnsi="Arial" w:cs="Arial"/>
        <w:noProof/>
        <w:lang w:eastAsia="es-MX"/>
      </w:rPr>
      <w:drawing>
        <wp:anchor distT="0" distB="0" distL="114300" distR="114300" simplePos="0" relativeHeight="251659264" behindDoc="1" locked="0" layoutInCell="1" allowOverlap="1" wp14:anchorId="3DF7526A" wp14:editId="54217E84">
          <wp:simplePos x="0" y="0"/>
          <wp:positionH relativeFrom="page">
            <wp:posOffset>360045</wp:posOffset>
          </wp:positionH>
          <wp:positionV relativeFrom="page">
            <wp:posOffset>360045</wp:posOffset>
          </wp:positionV>
          <wp:extent cx="1692000" cy="781200"/>
          <wp:effectExtent l="0" t="0" r="381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scalía oficial color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781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262626" w:themeColor="text1" w:themeTint="D9"/>
        <w:szCs w:val="20"/>
      </w:rPr>
      <w:t>Instituto de Formación Profesional</w:t>
    </w:r>
  </w:p>
  <w:p w:rsidR="00BA11AA" w:rsidRDefault="00BA11AA" w:rsidP="00BA11AA">
    <w:pPr>
      <w:pStyle w:val="Encabezado"/>
    </w:pPr>
  </w:p>
  <w:p w:rsidR="00BA11AA" w:rsidRDefault="00BA11AA" w:rsidP="00BA11AA">
    <w:pPr>
      <w:pStyle w:val="Encabezado"/>
    </w:pPr>
  </w:p>
  <w:p w:rsidR="00E87896" w:rsidRDefault="003D0993">
    <w:pPr>
      <w:pStyle w:val="Encabezado"/>
      <w:tabs>
        <w:tab w:val="clear" w:pos="4419"/>
        <w:tab w:val="clear" w:pos="8838"/>
        <w:tab w:val="left" w:pos="2730"/>
      </w:tabs>
      <w:rPr>
        <w:rFonts w:ascii="Arial" w:hAnsi="Arial" w:cs="Arial"/>
        <w:sz w:val="24"/>
      </w:rPr>
    </w:pPr>
    <w:r>
      <w:rPr>
        <w:rFonts w:ascii="Arial" w:hAnsi="Arial" w:cs="Arial"/>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234FD"/>
    <w:multiLevelType w:val="hybridMultilevel"/>
    <w:tmpl w:val="48A44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CC23E5"/>
    <w:multiLevelType w:val="hybridMultilevel"/>
    <w:tmpl w:val="62BA1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20E745B"/>
    <w:multiLevelType w:val="multilevel"/>
    <w:tmpl w:val="BE5A1D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0B51B55"/>
    <w:multiLevelType w:val="hybridMultilevel"/>
    <w:tmpl w:val="72A0F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3D20349"/>
    <w:multiLevelType w:val="hybridMultilevel"/>
    <w:tmpl w:val="4BF66F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729760A9"/>
    <w:multiLevelType w:val="hybridMultilevel"/>
    <w:tmpl w:val="A6C08B9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F9"/>
    <w:rsid w:val="00021F5A"/>
    <w:rsid w:val="00063F2B"/>
    <w:rsid w:val="0006648C"/>
    <w:rsid w:val="00075DD8"/>
    <w:rsid w:val="000B6EB1"/>
    <w:rsid w:val="000E7F4E"/>
    <w:rsid w:val="00123B71"/>
    <w:rsid w:val="00180D02"/>
    <w:rsid w:val="001825C2"/>
    <w:rsid w:val="00187C6A"/>
    <w:rsid w:val="001C1B4C"/>
    <w:rsid w:val="00270DDB"/>
    <w:rsid w:val="002840DA"/>
    <w:rsid w:val="0028541A"/>
    <w:rsid w:val="002B2A85"/>
    <w:rsid w:val="002C642F"/>
    <w:rsid w:val="002F31E4"/>
    <w:rsid w:val="002F6EBB"/>
    <w:rsid w:val="00305FE2"/>
    <w:rsid w:val="00315C6B"/>
    <w:rsid w:val="00370EDA"/>
    <w:rsid w:val="00372E7D"/>
    <w:rsid w:val="003B007F"/>
    <w:rsid w:val="003D0993"/>
    <w:rsid w:val="00474B3A"/>
    <w:rsid w:val="004839C3"/>
    <w:rsid w:val="004D0430"/>
    <w:rsid w:val="004D717C"/>
    <w:rsid w:val="00596EBA"/>
    <w:rsid w:val="005A30F0"/>
    <w:rsid w:val="005A7D49"/>
    <w:rsid w:val="005F2344"/>
    <w:rsid w:val="00603EE7"/>
    <w:rsid w:val="00610B8C"/>
    <w:rsid w:val="006673A8"/>
    <w:rsid w:val="00695412"/>
    <w:rsid w:val="006E2866"/>
    <w:rsid w:val="006F140A"/>
    <w:rsid w:val="00714881"/>
    <w:rsid w:val="00715E0D"/>
    <w:rsid w:val="00725D89"/>
    <w:rsid w:val="007327CE"/>
    <w:rsid w:val="00754DA3"/>
    <w:rsid w:val="00782AE5"/>
    <w:rsid w:val="00852850"/>
    <w:rsid w:val="008658CC"/>
    <w:rsid w:val="008C1FB1"/>
    <w:rsid w:val="008F510A"/>
    <w:rsid w:val="009C267D"/>
    <w:rsid w:val="009C6676"/>
    <w:rsid w:val="009D2E5F"/>
    <w:rsid w:val="009E0D3E"/>
    <w:rsid w:val="00A04B41"/>
    <w:rsid w:val="00A30780"/>
    <w:rsid w:val="00A40325"/>
    <w:rsid w:val="00A51971"/>
    <w:rsid w:val="00A86352"/>
    <w:rsid w:val="00A872F8"/>
    <w:rsid w:val="00A95621"/>
    <w:rsid w:val="00B31202"/>
    <w:rsid w:val="00B40894"/>
    <w:rsid w:val="00B51FAA"/>
    <w:rsid w:val="00B80550"/>
    <w:rsid w:val="00B82E41"/>
    <w:rsid w:val="00BA11AA"/>
    <w:rsid w:val="00BB735C"/>
    <w:rsid w:val="00BC682D"/>
    <w:rsid w:val="00BF24F1"/>
    <w:rsid w:val="00C03564"/>
    <w:rsid w:val="00C13428"/>
    <w:rsid w:val="00C524A6"/>
    <w:rsid w:val="00C71B14"/>
    <w:rsid w:val="00D13594"/>
    <w:rsid w:val="00D21F47"/>
    <w:rsid w:val="00DA616F"/>
    <w:rsid w:val="00DF0A7F"/>
    <w:rsid w:val="00DF0F92"/>
    <w:rsid w:val="00DF6273"/>
    <w:rsid w:val="00E04DBD"/>
    <w:rsid w:val="00E127F9"/>
    <w:rsid w:val="00E21EBB"/>
    <w:rsid w:val="00E32FEF"/>
    <w:rsid w:val="00E46A31"/>
    <w:rsid w:val="00E81095"/>
    <w:rsid w:val="00E87896"/>
    <w:rsid w:val="00E93D83"/>
    <w:rsid w:val="00EA2839"/>
    <w:rsid w:val="00EB5D20"/>
    <w:rsid w:val="00EB5F0D"/>
    <w:rsid w:val="00EB782A"/>
    <w:rsid w:val="00EC68B8"/>
    <w:rsid w:val="00ED6E1A"/>
    <w:rsid w:val="00F24E65"/>
    <w:rsid w:val="00F44258"/>
    <w:rsid w:val="00F44AA5"/>
    <w:rsid w:val="00F52E04"/>
    <w:rsid w:val="00F678EE"/>
    <w:rsid w:val="00F73E6F"/>
    <w:rsid w:val="00FA0D8A"/>
    <w:rsid w:val="00FF0D34"/>
    <w:rsid w:val="02E01F53"/>
    <w:rsid w:val="074742F5"/>
    <w:rsid w:val="217840AD"/>
    <w:rsid w:val="30F514AA"/>
    <w:rsid w:val="401A2562"/>
    <w:rsid w:val="4964750A"/>
    <w:rsid w:val="50D20123"/>
    <w:rsid w:val="52AA2B1E"/>
    <w:rsid w:val="54350B05"/>
    <w:rsid w:val="576548CD"/>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90A7B-5C51-4393-BB30-F17F21BD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paragraph" w:styleId="Encabezado">
    <w:name w:val="header"/>
    <w:basedOn w:val="Normal"/>
    <w:link w:val="EncabezadoCar"/>
    <w:unhideWhenUsed/>
    <w:pPr>
      <w:tabs>
        <w:tab w:val="center" w:pos="4419"/>
        <w:tab w:val="right" w:pos="8838"/>
      </w:tabs>
      <w:spacing w:after="0" w:line="240" w:lineRule="auto"/>
    </w:p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style>
  <w:style w:type="character" w:customStyle="1" w:styleId="PiedepginaCar">
    <w:name w:val="Pie de página Car"/>
    <w:basedOn w:val="Fuentedeprrafopredeter"/>
    <w:link w:val="Piedepgina"/>
    <w:uiPriority w:val="99"/>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paragraph" w:styleId="Sinespaciado">
    <w:name w:val="No Spacing"/>
    <w:uiPriority w:val="1"/>
    <w:qFormat/>
    <w:pPr>
      <w:spacing w:after="0" w:line="240" w:lineRule="auto"/>
    </w:pPr>
    <w:rPr>
      <w:rFonts w:asciiTheme="minorHAnsi" w:eastAsiaTheme="minorEastAsia" w:hAnsiTheme="minorHAnsi" w:cstheme="minorBidi"/>
      <w:sz w:val="22"/>
      <w:szCs w:val="22"/>
    </w:rPr>
  </w:style>
  <w:style w:type="table" w:customStyle="1" w:styleId="Style10">
    <w:name w:val="_Style 10"/>
    <w:basedOn w:val="TableNormal"/>
    <w:pPr>
      <w:spacing w:after="0" w:line="240" w:lineRule="auto"/>
    </w:pPr>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paragraph" w:styleId="Prrafodelista">
    <w:name w:val="List Paragraph"/>
    <w:basedOn w:val="Normal"/>
    <w:uiPriority w:val="34"/>
    <w:qFormat/>
    <w:rsid w:val="007327C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3698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fge</cp:lastModifiedBy>
  <cp:revision>2</cp:revision>
  <cp:lastPrinted>2019-12-30T19:58:00Z</cp:lastPrinted>
  <dcterms:created xsi:type="dcterms:W3CDTF">2021-01-12T16:24:00Z</dcterms:created>
  <dcterms:modified xsi:type="dcterms:W3CDTF">2021-01-12T16:24:00Z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3082-11.2.0.9396</vt:lpwstr>
  </property>
</Properties>
</file>